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F" w:rsidRPr="00140FDF" w:rsidRDefault="00140FDF" w:rsidP="00140FD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0F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Питання до екзамену з прикладної  фізики для студентів спеціальності 105-прикладна фізика та </w:t>
      </w:r>
      <w:proofErr w:type="spellStart"/>
      <w:r w:rsidRPr="00140F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наноматеріали</w:t>
      </w:r>
      <w:proofErr w:type="spellEnd"/>
      <w:r w:rsidRPr="00140F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(2020-2021н.р.)</w:t>
      </w:r>
    </w:p>
    <w:p w:rsidR="00140FDF" w:rsidRPr="00140FDF" w:rsidRDefault="00140FDF" w:rsidP="00140FD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Закони Ньютона в інерційних системах відліку. Вага та стан невагомості.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Поняття імпульсу та енергетичні характеристики поступального руху. Закони збереження.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Рівняння вільних та вимушених коливань. Явище резонансу. 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Моделі ідеальної та в’язкої течії. Рівняння Бернуллі. Критерій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Рейнольдса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Хвилі в пружних середовищах. Хвильове рівняння та рівняння хвилі. Вектор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Умова-Пойтінга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Основне рівняння молекулярно-кінетичної теорії. Закон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Дальтона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 Газові закони.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Розподіл Максвелла молекул газового середовища за компонентами та модулем швидкості. 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Другий закон термодинаміки. Рівняння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Больцмана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Зміна ентропії в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ізопроцесах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40FDF" w:rsidRPr="00140FDF" w:rsidRDefault="00140FDF" w:rsidP="00140FD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Електростатичне поле у вакуумі  і діелектрику. Основні характеристики та властивості.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Електричний струм, основні характеристики. Закони постійного струму.</w:t>
      </w:r>
    </w:p>
    <w:p w:rsidR="00140FDF" w:rsidRPr="00140FDF" w:rsidRDefault="00140FDF" w:rsidP="00140F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Магнітне поле постійних струмів у вакуумі і речовині. Основні закони та властивості.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Закон електромагнітної індукції. Рівняння Максвелла.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Змінний струм. Закон Ома та потужність у колі змінного струму.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Дисперсія світла. Аналіз залежності показника заломлення від частоти.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Інтерференція світла. Інтерференційна схема Юнга.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Дифракція світла. Дифракція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Фраунгофера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щілині.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Квантова теорія теплового випромінювання абсолютно чорних тіл. Формула Планка.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Класична теорія атома водню. Постулати Бора. Формула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Рідберга-Бальмера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Корпускулярно-хвильовий дуалізм. Гіпотеза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де-Бройля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 Досліди, що підтверджують хвильові властивості електронів.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Будова атомних ядер. Енергія зв’язку ядра. Формула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Вайцзекера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α– розпад. Властивості та механізми α– розпаду,  Види  та особливості  β-розпаду, </w:t>
      </w:r>
      <w:r w:rsidRPr="00140FDF">
        <w:rPr>
          <w:rFonts w:ascii="Calibri" w:eastAsia="Calibri" w:hAnsi="Calibri" w:cs="Times New Roman"/>
          <w:lang w:val="uk-UA"/>
        </w:rPr>
        <w:sym w:font="Symbol" w:char="F067"/>
      </w: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-випромінювання.</w:t>
      </w:r>
    </w:p>
    <w:p w:rsidR="00140FDF" w:rsidRPr="00140FDF" w:rsidRDefault="00140FDF" w:rsidP="00140FD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Рівняння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Шредінгера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2D- електронного газу. Енергетичний спектр і густина 2D- електронного газу.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Рівняння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Шредінгера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3D- електронного газу. Енергетичний спектр і густина 3D- електронного газу.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Квантування опору балістичних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нанорозмірних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дротів. Квант провідності.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Фазові зміни у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нанооб’єктах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40FDF" w:rsidRPr="00140FDF" w:rsidRDefault="00140FDF" w:rsidP="00140F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Гідродинаміка крові. Визначення в’язкості крові.</w:t>
      </w:r>
    </w:p>
    <w:p w:rsidR="00140FDF" w:rsidRPr="00140FDF" w:rsidRDefault="00140FDF" w:rsidP="00140FD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Організм як відкрита термодинамічна система, умова стаціонарного стану. Принцип мінімуму виробництва ентропії.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Фізичний астигматизм. Причини фізіологічного астигматизму ока.</w:t>
      </w:r>
    </w:p>
    <w:p w:rsidR="00140FDF" w:rsidRPr="00140FDF" w:rsidRDefault="00140FDF" w:rsidP="00140FD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Прямий та зворотній п’єзоефект. </w:t>
      </w:r>
      <w:proofErr w:type="spellStart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П’єзоперетворювачі</w:t>
      </w:r>
      <w:proofErr w:type="spellEnd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акустичних хвиль. Способи сканування.</w:t>
      </w:r>
    </w:p>
    <w:p w:rsidR="00883386" w:rsidRPr="00140FDF" w:rsidRDefault="00140FDF" w:rsidP="00140FDF">
      <w:pPr>
        <w:pStyle w:val="a3"/>
        <w:numPr>
          <w:ilvl w:val="0"/>
          <w:numId w:val="3"/>
        </w:numPr>
      </w:pPr>
      <w:bookmarkStart w:id="0" w:name="_GoBack"/>
      <w:bookmarkEnd w:id="0"/>
      <w:r w:rsidRPr="00140FDF">
        <w:rPr>
          <w:rFonts w:ascii="Times New Roman" w:eastAsia="Calibri" w:hAnsi="Times New Roman" w:cs="Times New Roman"/>
          <w:sz w:val="24"/>
          <w:szCs w:val="24"/>
          <w:lang w:val="uk-UA"/>
        </w:rPr>
        <w:t>Визначення швидкості кровообігу за допомогою ефекту Допплера.</w:t>
      </w:r>
    </w:p>
    <w:sectPr w:rsidR="00883386" w:rsidRPr="00140FDF" w:rsidSect="0053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B8A"/>
    <w:multiLevelType w:val="hybridMultilevel"/>
    <w:tmpl w:val="C4EA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B06"/>
    <w:multiLevelType w:val="hybridMultilevel"/>
    <w:tmpl w:val="CABE56A4"/>
    <w:lvl w:ilvl="0" w:tplc="5314A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612D"/>
    <w:multiLevelType w:val="hybridMultilevel"/>
    <w:tmpl w:val="C4EA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3968"/>
    <w:rsid w:val="00075555"/>
    <w:rsid w:val="00140FDF"/>
    <w:rsid w:val="00181486"/>
    <w:rsid w:val="001B1A52"/>
    <w:rsid w:val="0025034C"/>
    <w:rsid w:val="002E083B"/>
    <w:rsid w:val="003B02E0"/>
    <w:rsid w:val="00495E5E"/>
    <w:rsid w:val="00502220"/>
    <w:rsid w:val="0053298D"/>
    <w:rsid w:val="006A074F"/>
    <w:rsid w:val="00700ACC"/>
    <w:rsid w:val="00754DC8"/>
    <w:rsid w:val="00883386"/>
    <w:rsid w:val="008B3968"/>
    <w:rsid w:val="008D1538"/>
    <w:rsid w:val="009342BD"/>
    <w:rsid w:val="00936C4B"/>
    <w:rsid w:val="00953801"/>
    <w:rsid w:val="009857F4"/>
    <w:rsid w:val="009D4DC0"/>
    <w:rsid w:val="00A81BB4"/>
    <w:rsid w:val="00AC1185"/>
    <w:rsid w:val="00AD6518"/>
    <w:rsid w:val="00CE40FB"/>
    <w:rsid w:val="00E04CD9"/>
    <w:rsid w:val="00E2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ECDC4-8B5E-4CFE-A16A-99223470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</dc:creator>
  <cp:lastModifiedBy>YAN</cp:lastModifiedBy>
  <cp:revision>10</cp:revision>
  <cp:lastPrinted>2021-03-29T13:06:00Z</cp:lastPrinted>
  <dcterms:created xsi:type="dcterms:W3CDTF">2021-03-18T15:17:00Z</dcterms:created>
  <dcterms:modified xsi:type="dcterms:W3CDTF">2021-05-05T11:15:00Z</dcterms:modified>
</cp:coreProperties>
</file>